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jc w:val="center"/>
        <w:rPr>
          <w:rFonts w:ascii="Arial Rounded MT Bold" w:cs="Arial Rounded MT Bold" w:hAnsi="Arial Rounded MT Bold" w:eastAsia="Arial Rounded MT Bold"/>
          <w:sz w:val="36"/>
          <w:szCs w:val="36"/>
          <w:lang w:val="en-US"/>
        </w:rPr>
      </w:pPr>
      <w:r>
        <w:rPr>
          <w:rFonts w:ascii="Arial Rounded MT Bold" w:hAnsi="Arial Rounded MT Bold"/>
          <w:sz w:val="36"/>
          <w:szCs w:val="36"/>
          <w:rtl w:val="0"/>
          <w:lang w:val="en-US"/>
        </w:rPr>
        <w:t>Synopsis</w:t>
      </w:r>
    </w:p>
    <w:p>
      <w:pPr>
        <w:pStyle w:val="Normal.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jc w:val="center"/>
        <w:rPr>
          <w:rFonts w:ascii="Arial Rounded MT Bold" w:cs="Arial Rounded MT Bold" w:hAnsi="Arial Rounded MT Bold" w:eastAsia="Arial Rounded MT Bold"/>
          <w:sz w:val="28"/>
          <w:szCs w:val="28"/>
          <w:lang w:val="en-US"/>
        </w:rPr>
      </w:pPr>
      <w:r>
        <w:rPr>
          <w:rFonts w:ascii="Arial Rounded MT Bold" w:hAnsi="Arial Rounded MT Bold"/>
          <w:sz w:val="28"/>
          <w:szCs w:val="28"/>
          <w:rtl w:val="0"/>
          <w:lang w:val="en-US"/>
        </w:rPr>
        <w:t>EMA Riichi Referee Seminar</w:t>
      </w:r>
    </w:p>
    <w:p>
      <w:pPr>
        <w:pStyle w:val="Normal.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jc w:val="center"/>
        <w:rPr>
          <w:rFonts w:ascii="Arial Rounded MT Bold" w:cs="Arial Rounded MT Bold" w:hAnsi="Arial Rounded MT Bold" w:eastAsia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  <w:rtl w:val="0"/>
          <w:lang w:val="fr-FR"/>
        </w:rPr>
        <w:t>Marseilles, France, June, 22nd 2018</w:t>
      </w:r>
    </w:p>
    <w:p>
      <w:pPr>
        <w:pStyle w:val="Normal.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lang w:val="en-US"/>
        </w:rPr>
      </w:pPr>
    </w:p>
    <w:p>
      <w:pPr>
        <w:pStyle w:val="Normal.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Purpose</w:t>
      </w:r>
    </w:p>
    <w:p>
      <w:pPr>
        <w:pStyle w:val="Normal.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  <w:szCs w:val="22"/>
          <w:lang w:val="en-US"/>
        </w:rPr>
      </w:pPr>
      <w:r>
        <w:rPr>
          <w:sz w:val="22"/>
          <w:szCs w:val="22"/>
          <w:rtl w:val="0"/>
          <w:lang w:val="en-US"/>
        </w:rPr>
        <w:t>There are two main purposes: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Times" w:hAnsi="Times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To certify EMA referees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Times" w:hAnsi="Times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In the longer term to create a common European standard for refereeing at official EMA certified competitions</w:t>
      </w:r>
    </w:p>
    <w:p>
      <w:pPr>
        <w:pStyle w:val="Normal.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  <w:szCs w:val="22"/>
          <w:lang w:val="en-US"/>
        </w:rPr>
      </w:pPr>
    </w:p>
    <w:p>
      <w:pPr>
        <w:pStyle w:val="Normal.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Content</w:t>
      </w:r>
    </w:p>
    <w:p>
      <w:pPr>
        <w:pStyle w:val="Normal.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  <w:szCs w:val="22"/>
          <w:lang w:val="en-US"/>
        </w:rPr>
      </w:pPr>
      <w:r>
        <w:rPr>
          <w:sz w:val="22"/>
          <w:szCs w:val="22"/>
          <w:rtl w:val="0"/>
          <w:lang w:val="en-US"/>
        </w:rPr>
        <w:t>The content is split into 3 major parts: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Fonts w:ascii="Times" w:hAnsi="Times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Rules and regulations, clarification and motivation of the rules and regulations used by EMA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Fonts w:ascii="Times" w:hAnsi="Times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Behaviour, how to act as referee in a different situations, and how to interact with the players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Fonts w:ascii="Times" w:hAnsi="Times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Certification, an individual written test to examine if the participant has grasped the key points, a certain score is needed for the certification to be granted</w:t>
      </w:r>
    </w:p>
    <w:p>
      <w:pPr>
        <w:pStyle w:val="Normal.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  <w:szCs w:val="22"/>
          <w:lang w:val="en-US"/>
        </w:rPr>
      </w:pPr>
    </w:p>
    <w:p>
      <w:pPr>
        <w:pStyle w:val="Normal.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  <w:szCs w:val="22"/>
          <w:lang w:val="en-US"/>
        </w:rPr>
      </w:pPr>
      <w:r>
        <w:rPr>
          <w:sz w:val="22"/>
          <w:szCs w:val="22"/>
          <w:rtl w:val="0"/>
          <w:lang w:val="en-US"/>
        </w:rPr>
        <w:t>The content is focused on RCR, but some is also relevant for MCR.</w:t>
      </w:r>
    </w:p>
    <w:p>
      <w:pPr>
        <w:pStyle w:val="Normal.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  <w:szCs w:val="22"/>
          <w:lang w:val="en-US"/>
        </w:rPr>
      </w:pPr>
    </w:p>
    <w:p>
      <w:pPr>
        <w:pStyle w:val="Normal.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Expectations</w:t>
      </w:r>
    </w:p>
    <w:p>
      <w:pPr>
        <w:pStyle w:val="Normal.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  <w:szCs w:val="22"/>
          <w:lang w:val="en-US"/>
        </w:rPr>
      </w:pPr>
      <w:r>
        <w:rPr>
          <w:sz w:val="22"/>
          <w:szCs w:val="22"/>
          <w:rtl w:val="0"/>
          <w:lang w:val="en-US"/>
        </w:rPr>
        <w:t>The participants are expected to show interest for:</w:t>
      </w:r>
    </w:p>
    <w:p>
      <w:pPr>
        <w:pStyle w:val="Normal.0"/>
        <w:numPr>
          <w:ilvl w:val="0"/>
          <w:numId w:val="6"/>
        </w:numPr>
        <w:bidi w:val="0"/>
        <w:ind w:right="0"/>
        <w:jc w:val="left"/>
        <w:rPr>
          <w:rFonts w:ascii="Times" w:hAnsi="Times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Understanding and exercising the rules and fair play</w:t>
      </w:r>
    </w:p>
    <w:p>
      <w:pPr>
        <w:pStyle w:val="Normal.0"/>
        <w:numPr>
          <w:ilvl w:val="0"/>
          <w:numId w:val="6"/>
        </w:numPr>
        <w:bidi w:val="0"/>
        <w:ind w:right="0"/>
        <w:jc w:val="left"/>
        <w:rPr>
          <w:rFonts w:ascii="Times" w:hAnsi="Times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Being a referee and help players with clarifications and guidance</w:t>
      </w:r>
    </w:p>
    <w:p>
      <w:pPr>
        <w:pStyle w:val="Normal.0"/>
        <w:numPr>
          <w:ilvl w:val="0"/>
          <w:numId w:val="6"/>
        </w:numPr>
        <w:bidi w:val="0"/>
        <w:ind w:right="0"/>
        <w:jc w:val="left"/>
        <w:rPr>
          <w:rFonts w:ascii="Times" w:hAnsi="Times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Making sure EMA certified tournaments are refereed in a proper and orderly manner</w:t>
      </w:r>
    </w:p>
    <w:p>
      <w:pPr>
        <w:pStyle w:val="Normal.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  <w:szCs w:val="22"/>
          <w:lang w:val="en-US"/>
        </w:rPr>
      </w:pPr>
    </w:p>
    <w:p>
      <w:pPr>
        <w:pStyle w:val="Normal.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Preparation</w:t>
      </w:r>
    </w:p>
    <w:p>
      <w:pPr>
        <w:pStyle w:val="Normal.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  <w:szCs w:val="22"/>
          <w:lang w:val="en-US"/>
        </w:rPr>
      </w:pPr>
      <w:r>
        <w:rPr>
          <w:sz w:val="22"/>
          <w:szCs w:val="22"/>
          <w:rtl w:val="0"/>
          <w:lang w:val="en-US"/>
        </w:rPr>
        <w:t>The participants are expected to read the rules carefully within the last couple of weeks before the seminar:</w:t>
      </w:r>
    </w:p>
    <w:p>
      <w:pPr>
        <w:pStyle w:val="Normal.0"/>
        <w:numPr>
          <w:ilvl w:val="0"/>
          <w:numId w:val="8"/>
        </w:numPr>
        <w:bidi w:val="0"/>
        <w:ind w:right="0"/>
        <w:jc w:val="left"/>
        <w:rPr>
          <w:rFonts w:ascii="Times" w:hAnsi="Times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 xml:space="preserve">Riichi </w:t>
      </w:r>
      <w:r>
        <w:rPr>
          <w:rFonts w:ascii="Times New Roman" w:hAnsi="Times New Roman" w:hint="default"/>
          <w:sz w:val="22"/>
          <w:szCs w:val="22"/>
          <w:rtl w:val="0"/>
          <w:lang w:val="en-US"/>
        </w:rPr>
        <w:t xml:space="preserve">– </w:t>
      </w:r>
      <w:r>
        <w:rPr>
          <w:rFonts w:ascii="Times New Roman" w:hAnsi="Times New Roman"/>
          <w:sz w:val="22"/>
          <w:szCs w:val="22"/>
          <w:rtl w:val="0"/>
          <w:lang w:val="en-US"/>
        </w:rPr>
        <w:t>Rules for Japanese Mahjong, version from 2016</w:t>
      </w:r>
    </w:p>
    <w:p>
      <w:pPr>
        <w:pStyle w:val="Normal.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Times" w:cs="Times" w:hAnsi="Times" w:eastAsia="Times"/>
          <w:sz w:val="22"/>
          <w:szCs w:val="22"/>
          <w:lang w:val="en-US"/>
        </w:rPr>
      </w:pPr>
    </w:p>
    <w:p>
      <w:pPr>
        <w:pStyle w:val="Normal.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Aucun"/>
          <w:sz w:val="22"/>
          <w:szCs w:val="22"/>
          <w:lang w:val="en-US"/>
        </w:rPr>
      </w:pPr>
      <w:r>
        <w:rPr>
          <w:sz w:val="22"/>
          <w:szCs w:val="22"/>
          <w:rtl w:val="0"/>
          <w:lang w:val="en-US"/>
        </w:rPr>
        <w:t>The rules exist in several languages and can be found the EMA homepage (</w:t>
      </w:r>
      <w:r>
        <w:rPr>
          <w:rStyle w:val="Hyperlink.0"/>
          <w:color w:val="0000ff"/>
          <w:sz w:val="22"/>
          <w:szCs w:val="22"/>
          <w:u w:val="single" w:color="0000ff"/>
          <w:lang w:val="en-US"/>
        </w:rPr>
        <w:fldChar w:fldCharType="begin" w:fldLock="0"/>
      </w:r>
      <w:r>
        <w:rPr>
          <w:rStyle w:val="Hyperlink.0"/>
          <w:color w:val="0000ff"/>
          <w:sz w:val="22"/>
          <w:szCs w:val="22"/>
          <w:u w:val="single" w:color="0000ff"/>
          <w:lang w:val="en-US"/>
        </w:rPr>
        <w:instrText xml:space="preserve"> HYPERLINK "http://mahjong-europe.org/portal/index.php?option=com_content&amp;view=article&amp;id=30&amp;Itemid=166"</w:instrText>
      </w:r>
      <w:r>
        <w:rPr>
          <w:rStyle w:val="Hyperlink.0"/>
          <w:color w:val="0000ff"/>
          <w:sz w:val="22"/>
          <w:szCs w:val="22"/>
          <w:u w:val="single" w:color="0000ff"/>
          <w:lang w:val="en-US"/>
        </w:rPr>
        <w:fldChar w:fldCharType="separate" w:fldLock="0"/>
      </w:r>
      <w:r>
        <w:rPr>
          <w:rStyle w:val="Hyperlink.0"/>
          <w:color w:val="0000ff"/>
          <w:sz w:val="22"/>
          <w:szCs w:val="22"/>
          <w:u w:val="single" w:color="0000ff"/>
          <w:rtl w:val="0"/>
          <w:lang w:val="en-US"/>
        </w:rPr>
        <w:t>http://mahjong-europe.org/portal/index.php?option=com_content&amp;view=article&amp;id=30&amp;Itemid=166</w:t>
      </w:r>
      <w:r>
        <w:rPr>
          <w:lang w:val="en-US"/>
        </w:rPr>
        <w:fldChar w:fldCharType="end" w:fldLock="0"/>
      </w:r>
      <w:r>
        <w:rPr>
          <w:rStyle w:val="Aucun"/>
          <w:sz w:val="22"/>
          <w:szCs w:val="22"/>
          <w:rtl w:val="0"/>
          <w:lang w:val="en-US"/>
        </w:rPr>
        <w:t>).</w:t>
      </w:r>
    </w:p>
    <w:p>
      <w:pPr>
        <w:pStyle w:val="Normal.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  <w:szCs w:val="22"/>
          <w:lang w:val="en-US"/>
        </w:rPr>
      </w:pPr>
    </w:p>
    <w:p>
      <w:pPr>
        <w:pStyle w:val="Normal.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Aucun"/>
          <w:b w:val="1"/>
          <w:bCs w:val="1"/>
          <w:lang w:val="en-US"/>
        </w:rPr>
      </w:pPr>
      <w:r>
        <w:rPr>
          <w:rStyle w:val="Aucun"/>
          <w:b w:val="1"/>
          <w:bCs w:val="1"/>
          <w:rtl w:val="0"/>
          <w:lang w:val="en-US"/>
        </w:rPr>
        <w:t>Practical info</w:t>
      </w:r>
    </w:p>
    <w:p>
      <w:pPr>
        <w:pStyle w:val="Normal.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Aucun"/>
          <w:sz w:val="22"/>
          <w:szCs w:val="22"/>
          <w:lang w:val="en-US"/>
        </w:rPr>
      </w:pPr>
      <w:r>
        <w:rPr>
          <w:rStyle w:val="Aucun"/>
          <w:sz w:val="22"/>
          <w:szCs w:val="22"/>
          <w:rtl w:val="0"/>
          <w:lang w:val="en-US"/>
        </w:rPr>
        <w:t>The seminar will be held</w:t>
      </w:r>
      <w:r>
        <w:rPr>
          <w:rStyle w:val="Aucun"/>
          <w:sz w:val="22"/>
          <w:szCs w:val="22"/>
          <w:rtl w:val="0"/>
          <w:lang w:val="fr-FR"/>
        </w:rPr>
        <w:t xml:space="preserve"> on June, 22nd 2018</w:t>
      </w:r>
      <w:r>
        <w:rPr>
          <w:rStyle w:val="Aucun"/>
          <w:sz w:val="22"/>
          <w:szCs w:val="22"/>
          <w:rtl w:val="0"/>
          <w:lang w:val="en-US"/>
        </w:rPr>
        <w:t xml:space="preserve"> </w:t>
      </w:r>
      <w:r>
        <w:rPr>
          <w:rStyle w:val="Aucun"/>
          <w:sz w:val="22"/>
          <w:szCs w:val="22"/>
          <w:rtl w:val="0"/>
          <w:lang w:val="fr-FR"/>
        </w:rPr>
        <w:t xml:space="preserve">from 11:30 am to 5:30 pm with a lunch break from 1:15 pm to 2 pm, at the </w:t>
      </w:r>
      <w:r>
        <w:rPr>
          <w:rStyle w:val="Aucun"/>
          <w:sz w:val="22"/>
          <w:szCs w:val="22"/>
          <w:rtl w:val="0"/>
          <w:lang w:val="fr-FR"/>
        </w:rPr>
        <w:t xml:space="preserve">« </w:t>
      </w:r>
      <w:r>
        <w:rPr>
          <w:rStyle w:val="Aucun"/>
          <w:sz w:val="22"/>
          <w:szCs w:val="22"/>
          <w:rtl w:val="0"/>
          <w:lang w:val="fr-FR"/>
        </w:rPr>
        <w:t>Cercle des Phoc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>ens</w:t>
      </w:r>
      <w:r>
        <w:rPr>
          <w:rStyle w:val="Aucun"/>
          <w:sz w:val="22"/>
          <w:szCs w:val="22"/>
          <w:rtl w:val="0"/>
          <w:lang w:val="fr-FR"/>
        </w:rPr>
        <w:t xml:space="preserve"> » </w:t>
      </w:r>
      <w:r>
        <w:rPr>
          <w:rStyle w:val="Aucun"/>
          <w:sz w:val="22"/>
          <w:szCs w:val="22"/>
          <w:rtl w:val="0"/>
          <w:lang w:val="fr-FR"/>
        </w:rPr>
        <w:t>in Marseilles.</w:t>
      </w:r>
    </w:p>
    <w:p>
      <w:pPr>
        <w:pStyle w:val="Normal.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  <w:szCs w:val="22"/>
          <w:lang w:val="en-US"/>
        </w:rPr>
      </w:pPr>
    </w:p>
    <w:p>
      <w:pPr>
        <w:pStyle w:val="Normal.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Aucun"/>
          <w:sz w:val="22"/>
          <w:szCs w:val="22"/>
          <w:lang w:val="en-US"/>
        </w:rPr>
      </w:pPr>
      <w:r>
        <w:rPr>
          <w:rStyle w:val="Aucun"/>
          <w:sz w:val="22"/>
          <w:szCs w:val="22"/>
          <w:rtl w:val="0"/>
          <w:lang w:val="en-US"/>
        </w:rPr>
        <w:t>The seminar and test will be in English.</w:t>
      </w:r>
    </w:p>
    <w:p>
      <w:pPr>
        <w:pStyle w:val="Normal.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  <w:szCs w:val="22"/>
          <w:lang w:val="en-US"/>
        </w:rPr>
      </w:pPr>
    </w:p>
    <w:p>
      <w:pPr>
        <w:pStyle w:val="Normal.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Aucun"/>
          <w:lang w:val="en-US"/>
        </w:rPr>
      </w:pPr>
      <w:r>
        <w:rPr>
          <w:rStyle w:val="Aucun"/>
          <w:sz w:val="22"/>
          <w:szCs w:val="22"/>
          <w:rtl w:val="0"/>
          <w:lang w:val="fr-FR"/>
        </w:rPr>
        <w:t>Registration is free but no lunch or snacks are included, although the area provides a number of accessible facilites.</w:t>
      </w:r>
      <w:r>
        <w:rPr>
          <w:rStyle w:val="Aucun"/>
          <w:sz w:val="22"/>
          <w:szCs w:val="22"/>
          <w:rtl w:val="0"/>
          <w:lang w:val="en-US"/>
        </w:rPr>
        <w:t xml:space="preserve"> Please register with </w:t>
      </w:r>
      <w:r>
        <w:rPr>
          <w:rStyle w:val="Aucun"/>
          <w:sz w:val="22"/>
          <w:szCs w:val="22"/>
          <w:rtl w:val="0"/>
          <w:lang w:val="fr-FR"/>
        </w:rPr>
        <w:t>Simon Picard</w:t>
      </w:r>
      <w:r>
        <w:rPr>
          <w:rStyle w:val="Aucun"/>
          <w:sz w:val="22"/>
          <w:szCs w:val="22"/>
          <w:rtl w:val="0"/>
          <w:lang w:val="en-US"/>
        </w:rPr>
        <w:t>.</w:t>
      </w:r>
    </w:p>
    <w:p>
      <w:pPr>
        <w:pStyle w:val="Normal.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  <w:szCs w:val="22"/>
          <w:lang w:val="en-US"/>
        </w:rPr>
      </w:pPr>
    </w:p>
    <w:p>
      <w:pPr>
        <w:pStyle w:val="Normal.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Aucun"/>
          <w:lang w:val="en-US"/>
        </w:rPr>
      </w:pPr>
      <w:r>
        <w:rPr>
          <w:rStyle w:val="Aucun"/>
          <w:b w:val="1"/>
          <w:bCs w:val="1"/>
          <w:rtl w:val="0"/>
          <w:lang w:val="en-US"/>
        </w:rPr>
        <w:t>Presenters</w:t>
      </w:r>
    </w:p>
    <w:p>
      <w:pPr>
        <w:pStyle w:val="Normal.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Aucun"/>
          <w:sz w:val="22"/>
          <w:szCs w:val="22"/>
          <w:lang w:val="en-US"/>
        </w:rPr>
      </w:pPr>
      <w:r>
        <w:rPr>
          <w:rStyle w:val="Aucun"/>
          <w:sz w:val="22"/>
          <w:szCs w:val="22"/>
          <w:rtl w:val="0"/>
          <w:lang w:val="en-US"/>
        </w:rPr>
        <w:t>The material for the referee seminar will be presented by:</w:t>
      </w:r>
    </w:p>
    <w:p>
      <w:pPr>
        <w:pStyle w:val="Normal.0"/>
        <w:numPr>
          <w:ilvl w:val="0"/>
          <w:numId w:val="10"/>
        </w:numPr>
        <w:bidi w:val="0"/>
        <w:ind w:right="0"/>
        <w:jc w:val="left"/>
        <w:rPr>
          <w:rFonts w:ascii="Times" w:hAnsi="Times"/>
          <w:sz w:val="22"/>
          <w:szCs w:val="22"/>
          <w:rtl w:val="0"/>
          <w:lang w:val="en-US"/>
        </w:rPr>
      </w:pPr>
      <w:r>
        <w:rPr>
          <w:rStyle w:val="Aucun"/>
          <w:rFonts w:ascii="Times New Roman" w:hAnsi="Times New Roman"/>
          <w:sz w:val="22"/>
          <w:szCs w:val="22"/>
          <w:rtl w:val="0"/>
          <w:lang w:val="fr-FR"/>
        </w:rPr>
        <w:t>Sylvain Malbec</w:t>
      </w:r>
    </w:p>
    <w:p>
      <w:pPr>
        <w:pStyle w:val="Normal.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  <w:szCs w:val="22"/>
          <w:lang w:val="en-US"/>
        </w:rPr>
      </w:pPr>
    </w:p>
    <w:p>
      <w:pPr>
        <w:pStyle w:val="Normal.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  <w:r>
        <w:rPr>
          <w:rStyle w:val="Aucun"/>
          <w:sz w:val="22"/>
          <w:szCs w:val="22"/>
          <w:rtl w:val="0"/>
          <w:lang w:val="en-US"/>
        </w:rPr>
        <w:t xml:space="preserve">The material will be distributed latest at the seminar. For questions about the purpose and content of the seminar, please contact </w:t>
      </w:r>
      <w:r>
        <w:rPr>
          <w:rStyle w:val="Aucun"/>
          <w:sz w:val="22"/>
          <w:szCs w:val="22"/>
          <w:rtl w:val="0"/>
          <w:lang w:val="fr-FR"/>
        </w:rPr>
        <w:t>Sylvain Malbec</w:t>
      </w:r>
      <w:r>
        <w:rPr>
          <w:rStyle w:val="Aucun"/>
          <w:sz w:val="22"/>
          <w:szCs w:val="22"/>
          <w:rtl w:val="0"/>
          <w:lang w:val="en-US"/>
        </w:rPr>
        <w:t xml:space="preserve"> (</w:t>
      </w:r>
      <w:r>
        <w:rPr>
          <w:rStyle w:val="Hyperlink.1"/>
          <w:lang w:val="en-US"/>
        </w:rPr>
        <w:fldChar w:fldCharType="begin" w:fldLock="0"/>
      </w:r>
      <w:r>
        <w:rPr>
          <w:rStyle w:val="Hyperlink.1"/>
          <w:lang w:val="en-US"/>
        </w:rPr>
        <w:instrText xml:space="preserve"> HYPERLINK "mailto:sylvain.malbec@gmail.com"</w:instrText>
      </w:r>
      <w:r>
        <w:rPr>
          <w:rStyle w:val="Hyperlink.1"/>
          <w:lang w:val="en-US"/>
        </w:rPr>
        <w:fldChar w:fldCharType="separate" w:fldLock="0"/>
      </w:r>
      <w:r>
        <w:rPr>
          <w:rStyle w:val="Hyperlink.1"/>
          <w:rtl w:val="0"/>
          <w:lang w:val="en-US"/>
        </w:rPr>
        <w:t>sylvain.malbec@gmail.com</w:t>
      </w:r>
      <w:r>
        <w:rPr>
          <w:lang w:val="en-US"/>
        </w:rPr>
        <w:fldChar w:fldCharType="end" w:fldLock="0"/>
      </w:r>
      <w:r>
        <w:rPr>
          <w:rStyle w:val="Aucun"/>
          <w:sz w:val="22"/>
          <w:szCs w:val="22"/>
          <w:rtl w:val="0"/>
          <w:lang w:val="en-US"/>
        </w:rPr>
        <w:t>).</w:t>
      </w:r>
    </w:p>
    <w:sectPr>
      <w:headerReference w:type="default" r:id="rId4"/>
      <w:headerReference w:type="even" r:id="rId5"/>
      <w:footerReference w:type="default" r:id="rId6"/>
      <w:footerReference w:type="even" r:id="rId7"/>
      <w:pgSz w:w="11900" w:h="16840" w:orient="portrait"/>
      <w:pgMar w:top="851" w:right="907" w:bottom="851" w:left="907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Rounded MT Bold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bullet"/>
      <w:suff w:val="tab"/>
      <w:lvlText w:val="·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hanging="36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hanging="224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808" w:hanging="80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392" w:hanging="1392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hanging="672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56" w:hanging="125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hanging="53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120" w:hanging="112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hanging="4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yle 2 importé"/>
  </w:abstractNum>
  <w:abstractNum w:abstractNumId="3">
    <w:multiLevelType w:val="hybridMultilevel"/>
    <w:styleLink w:val="Style 2 importé"/>
    <w:lvl w:ilvl="0">
      <w:start w:val="1"/>
      <w:numFmt w:val="bullet"/>
      <w:suff w:val="tab"/>
      <w:lvlText w:val="·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hanging="36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hanging="224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808" w:hanging="80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392" w:hanging="1392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hanging="672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56" w:hanging="125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hanging="53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120" w:hanging="112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hanging="4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yle 3 importé"/>
  </w:abstractNum>
  <w:abstractNum w:abstractNumId="5">
    <w:multiLevelType w:val="hybridMultilevel"/>
    <w:styleLink w:val="Style 3 importé"/>
    <w:lvl w:ilvl="0">
      <w:start w:val="1"/>
      <w:numFmt w:val="bullet"/>
      <w:suff w:val="tab"/>
      <w:lvlText w:val="·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hanging="36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hanging="224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808" w:hanging="80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392" w:hanging="1392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hanging="672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56" w:hanging="125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hanging="53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120" w:hanging="112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hanging="4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Style 4 importé"/>
  </w:abstractNum>
  <w:abstractNum w:abstractNumId="7">
    <w:multiLevelType w:val="hybridMultilevel"/>
    <w:styleLink w:val="Style 4 importé"/>
    <w:lvl w:ilvl="0">
      <w:start w:val="1"/>
      <w:numFmt w:val="bullet"/>
      <w:suff w:val="tab"/>
      <w:lvlText w:val="·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hanging="36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hanging="224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808" w:hanging="80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392" w:hanging="1392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hanging="672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56" w:hanging="125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hanging="53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120" w:hanging="112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hanging="4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Style 5 importé"/>
  </w:abstractNum>
  <w:abstractNum w:abstractNumId="9">
    <w:multiLevelType w:val="hybridMultilevel"/>
    <w:styleLink w:val="Style 5 importé"/>
    <w:lvl w:ilvl="0">
      <w:start w:val="1"/>
      <w:numFmt w:val="bullet"/>
      <w:suff w:val="tab"/>
      <w:lvlText w:val="·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hanging="36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hanging="224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808" w:hanging="80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392" w:hanging="1392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hanging="672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56" w:hanging="125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hanging="53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120" w:hanging="112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hanging="4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1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a-DK"/>
    </w:rPr>
  </w:style>
  <w:style w:type="numbering" w:styleId="Style 1 importé">
    <w:name w:val="Style 1 importé"/>
    <w:pPr>
      <w:numPr>
        <w:numId w:val="1"/>
      </w:numPr>
    </w:pPr>
  </w:style>
  <w:style w:type="numbering" w:styleId="Style 2 importé">
    <w:name w:val="Style 2 importé"/>
    <w:pPr>
      <w:numPr>
        <w:numId w:val="3"/>
      </w:numPr>
    </w:pPr>
  </w:style>
  <w:style w:type="numbering" w:styleId="Style 3 importé">
    <w:name w:val="Style 3 importé"/>
    <w:pPr>
      <w:numPr>
        <w:numId w:val="5"/>
      </w:numPr>
    </w:pPr>
  </w:style>
  <w:style w:type="numbering" w:styleId="Style 4 importé">
    <w:name w:val="Style 4 importé"/>
    <w:pPr>
      <w:numPr>
        <w:numId w:val="7"/>
      </w:numPr>
    </w:pPr>
  </w:style>
  <w:style w:type="character" w:styleId="Aucun">
    <w:name w:val="Aucun"/>
  </w:style>
  <w:style w:type="character" w:styleId="Hyperlink.0">
    <w:name w:val="Hyperlink.0"/>
    <w:basedOn w:val="Aucun"/>
    <w:next w:val="Hyperlink.0"/>
    <w:rPr>
      <w:color w:val="0000ff"/>
      <w:sz w:val="22"/>
      <w:szCs w:val="22"/>
      <w:u w:val="single" w:color="0000ff"/>
      <w:lang w:val="en-US"/>
    </w:rPr>
  </w:style>
  <w:style w:type="numbering" w:styleId="Style 5 importé">
    <w:name w:val="Style 5 importé"/>
    <w:pPr>
      <w:numPr>
        <w:numId w:val="9"/>
      </w:numPr>
    </w:pPr>
  </w:style>
  <w:style w:type="character" w:styleId="Hyperlink.1">
    <w:name w:val="Hyperlink.1"/>
    <w:basedOn w:val="Hyperlink"/>
    <w:next w:val="Hyperlink.1"/>
    <w:rPr>
      <w:color w:val="0000ff"/>
      <w:u w:val="single" w:color="0000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